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5C292" w14:textId="12E7E74B" w:rsidR="00273711" w:rsidRPr="00273711" w:rsidRDefault="00273711" w:rsidP="00273711">
      <w:pPr>
        <w:jc w:val="center"/>
        <w:rPr>
          <w:b/>
          <w:bCs/>
        </w:rPr>
      </w:pPr>
      <w:r w:rsidRPr="00273711">
        <w:rPr>
          <w:b/>
          <w:bCs/>
        </w:rPr>
        <w:t>Politique de confidentialité</w:t>
      </w:r>
      <w:r w:rsidRPr="00273711">
        <w:rPr>
          <w:b/>
          <w:bCs/>
        </w:rPr>
        <w:t xml:space="preserve"> RGPD</w:t>
      </w:r>
    </w:p>
    <w:p w14:paraId="669B9F91" w14:textId="77777777" w:rsidR="00273711" w:rsidRPr="00273711" w:rsidRDefault="00273711" w:rsidP="00273711"/>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8"/>
        <w:gridCol w:w="5038"/>
      </w:tblGrid>
      <w:tr w:rsidR="00273711" w:rsidRPr="00273711" w14:paraId="0889B6C6" w14:textId="77777777">
        <w:tc>
          <w:tcPr>
            <w:tcW w:w="0" w:type="auto"/>
            <w:vAlign w:val="center"/>
            <w:hideMark/>
          </w:tcPr>
          <w:p w14:paraId="100F441B" w14:textId="369AC684" w:rsidR="00273711" w:rsidRPr="00273711" w:rsidRDefault="00273711" w:rsidP="00273711">
            <w:pPr>
              <w:rPr>
                <w:b/>
                <w:bCs/>
              </w:rPr>
            </w:pPr>
            <w:r w:rsidRPr="00273711">
              <w:rPr>
                <w:b/>
                <w:bCs/>
              </w:rPr>
              <w:t>Paramètre</w:t>
            </w:r>
            <w:r>
              <w:rPr>
                <w:b/>
                <w:bCs/>
              </w:rPr>
              <w:t xml:space="preserve"> : </w:t>
            </w:r>
          </w:p>
        </w:tc>
        <w:tc>
          <w:tcPr>
            <w:tcW w:w="0" w:type="auto"/>
            <w:vAlign w:val="center"/>
            <w:hideMark/>
          </w:tcPr>
          <w:p w14:paraId="34B46B6B" w14:textId="0151BAFC" w:rsidR="00273711" w:rsidRPr="00273711" w:rsidRDefault="00273711" w:rsidP="00273711">
            <w:pPr>
              <w:rPr>
                <w:b/>
                <w:bCs/>
              </w:rPr>
            </w:pPr>
            <w:r w:rsidRPr="00273711">
              <w:rPr>
                <w:b/>
                <w:bCs/>
              </w:rPr>
              <w:t>Valeur</w:t>
            </w:r>
            <w:r>
              <w:rPr>
                <w:b/>
                <w:bCs/>
              </w:rPr>
              <w:t xml:space="preserve"> : </w:t>
            </w:r>
          </w:p>
        </w:tc>
      </w:tr>
      <w:tr w:rsidR="00273711" w:rsidRPr="00273711" w14:paraId="6FB0768C" w14:textId="77777777">
        <w:tc>
          <w:tcPr>
            <w:tcW w:w="0" w:type="auto"/>
            <w:vAlign w:val="center"/>
            <w:hideMark/>
          </w:tcPr>
          <w:p w14:paraId="263587AC" w14:textId="1F7B9D80" w:rsidR="00273711" w:rsidRPr="00273711" w:rsidRDefault="00273711" w:rsidP="00273711">
            <w:r w:rsidRPr="00273711">
              <w:t>Identité du responsable de traitement</w:t>
            </w:r>
            <w:r>
              <w:t> :</w:t>
            </w:r>
          </w:p>
        </w:tc>
        <w:tc>
          <w:tcPr>
            <w:tcW w:w="0" w:type="auto"/>
            <w:vAlign w:val="center"/>
            <w:hideMark/>
          </w:tcPr>
          <w:p w14:paraId="6EA29EBC" w14:textId="6BCC7CF0" w:rsidR="00273711" w:rsidRPr="00273711" w:rsidRDefault="00273711" w:rsidP="00273711">
            <w:r>
              <w:t>Me Timo RAINIO</w:t>
            </w:r>
          </w:p>
        </w:tc>
      </w:tr>
      <w:tr w:rsidR="00273711" w:rsidRPr="00273711" w14:paraId="44F2F01F" w14:textId="77777777">
        <w:tc>
          <w:tcPr>
            <w:tcW w:w="0" w:type="auto"/>
            <w:vAlign w:val="center"/>
            <w:hideMark/>
          </w:tcPr>
          <w:p w14:paraId="5FC0DA8F" w14:textId="53E153EA" w:rsidR="00273711" w:rsidRPr="00273711" w:rsidRDefault="00273711" w:rsidP="00273711">
            <w:r w:rsidRPr="00273711">
              <w:t>Adresse du responsable de traitement</w:t>
            </w:r>
            <w:r>
              <w:t> :</w:t>
            </w:r>
          </w:p>
        </w:tc>
        <w:tc>
          <w:tcPr>
            <w:tcW w:w="0" w:type="auto"/>
            <w:vAlign w:val="center"/>
            <w:hideMark/>
          </w:tcPr>
          <w:p w14:paraId="048D89FA" w14:textId="17B7BDAD" w:rsidR="00273711" w:rsidRPr="00273711" w:rsidRDefault="00273711" w:rsidP="00273711">
            <w:r>
              <w:t>10 rue de la Charité 690022 LYON</w:t>
            </w:r>
          </w:p>
        </w:tc>
      </w:tr>
      <w:tr w:rsidR="00273711" w:rsidRPr="00273711" w14:paraId="69CABA50" w14:textId="77777777">
        <w:tc>
          <w:tcPr>
            <w:tcW w:w="0" w:type="auto"/>
            <w:vAlign w:val="center"/>
            <w:hideMark/>
          </w:tcPr>
          <w:p w14:paraId="36F2A6DC" w14:textId="3F48580D" w:rsidR="00273711" w:rsidRPr="00273711" w:rsidRDefault="00273711" w:rsidP="00273711">
            <w:r w:rsidRPr="00273711">
              <w:t>Email de contact RGPD</w:t>
            </w:r>
            <w:r>
              <w:t> :</w:t>
            </w:r>
          </w:p>
        </w:tc>
        <w:tc>
          <w:tcPr>
            <w:tcW w:w="0" w:type="auto"/>
            <w:vAlign w:val="center"/>
            <w:hideMark/>
          </w:tcPr>
          <w:p w14:paraId="15F81859" w14:textId="40FB221F" w:rsidR="00273711" w:rsidRPr="00273711" w:rsidRDefault="00273711" w:rsidP="00273711">
            <w:r>
              <w:t>contact@avocat-rainio.com</w:t>
            </w:r>
          </w:p>
        </w:tc>
      </w:tr>
      <w:tr w:rsidR="00273711" w:rsidRPr="00273711" w14:paraId="765A685D" w14:textId="77777777">
        <w:tc>
          <w:tcPr>
            <w:tcW w:w="0" w:type="auto"/>
            <w:vAlign w:val="center"/>
            <w:hideMark/>
          </w:tcPr>
          <w:p w14:paraId="215A80CE" w14:textId="61F460F7" w:rsidR="00273711" w:rsidRPr="00273711" w:rsidRDefault="00273711" w:rsidP="00273711">
            <w:r w:rsidRPr="00273711">
              <w:t>Numéro de téléphone</w:t>
            </w:r>
            <w:r>
              <w:t> :</w:t>
            </w:r>
          </w:p>
        </w:tc>
        <w:tc>
          <w:tcPr>
            <w:tcW w:w="0" w:type="auto"/>
            <w:vAlign w:val="center"/>
            <w:hideMark/>
          </w:tcPr>
          <w:p w14:paraId="280C2E56" w14:textId="761A7DC8" w:rsidR="00273711" w:rsidRPr="00273711" w:rsidRDefault="00273711" w:rsidP="00273711">
            <w:r>
              <w:t>09 53 09 369 62</w:t>
            </w:r>
          </w:p>
        </w:tc>
      </w:tr>
      <w:tr w:rsidR="00273711" w:rsidRPr="00273711" w14:paraId="4E8AF5E3" w14:textId="77777777">
        <w:tc>
          <w:tcPr>
            <w:tcW w:w="0" w:type="auto"/>
            <w:vAlign w:val="center"/>
            <w:hideMark/>
          </w:tcPr>
          <w:p w14:paraId="0562B0CC" w14:textId="5B56A776" w:rsidR="00273711" w:rsidRPr="00273711" w:rsidRDefault="00273711" w:rsidP="00273711">
            <w:r w:rsidRPr="00273711">
              <w:t>Délégué à la protection des données (DPO)</w:t>
            </w:r>
            <w:r>
              <w:t> :</w:t>
            </w:r>
          </w:p>
        </w:tc>
        <w:tc>
          <w:tcPr>
            <w:tcW w:w="0" w:type="auto"/>
            <w:vAlign w:val="center"/>
            <w:hideMark/>
          </w:tcPr>
          <w:p w14:paraId="36254313" w14:textId="3F510360" w:rsidR="00273711" w:rsidRPr="00273711" w:rsidRDefault="00273711" w:rsidP="00273711">
            <w:r>
              <w:t>Néant</w:t>
            </w:r>
          </w:p>
        </w:tc>
      </w:tr>
      <w:tr w:rsidR="00273711" w:rsidRPr="00273711" w14:paraId="041BD695" w14:textId="77777777">
        <w:tc>
          <w:tcPr>
            <w:tcW w:w="0" w:type="auto"/>
            <w:vAlign w:val="center"/>
            <w:hideMark/>
          </w:tcPr>
          <w:p w14:paraId="4407D1F7" w14:textId="4A2D511C" w:rsidR="00273711" w:rsidRPr="00273711" w:rsidRDefault="00273711" w:rsidP="00273711">
            <w:r w:rsidRPr="00273711">
              <w:t>Hébergeur du site</w:t>
            </w:r>
            <w:r>
              <w:t> :</w:t>
            </w:r>
          </w:p>
        </w:tc>
        <w:tc>
          <w:tcPr>
            <w:tcW w:w="0" w:type="auto"/>
            <w:vAlign w:val="center"/>
            <w:hideMark/>
          </w:tcPr>
          <w:p w14:paraId="7B0EDC06" w14:textId="2FA37613" w:rsidR="00273711" w:rsidRPr="00273711" w:rsidRDefault="00273711" w:rsidP="00273711">
            <w:r>
              <w:t>Me Timo RAINIO</w:t>
            </w:r>
            <w:r>
              <w:t xml:space="preserve">, </w:t>
            </w:r>
            <w:r>
              <w:t>10 rue de la Charité 690022 LYON</w:t>
            </w:r>
          </w:p>
        </w:tc>
      </w:tr>
      <w:tr w:rsidR="00273711" w:rsidRPr="00273711" w14:paraId="4CD2DCC2" w14:textId="77777777">
        <w:tc>
          <w:tcPr>
            <w:tcW w:w="0" w:type="auto"/>
            <w:vAlign w:val="center"/>
            <w:hideMark/>
          </w:tcPr>
          <w:p w14:paraId="3B03C41B" w14:textId="1B50E3C7" w:rsidR="00273711" w:rsidRPr="00273711" w:rsidRDefault="00273711" w:rsidP="00273711">
            <w:r w:rsidRPr="00273711">
              <w:t>Prestataire de paiement</w:t>
            </w:r>
            <w:r>
              <w:t> :</w:t>
            </w:r>
          </w:p>
        </w:tc>
        <w:tc>
          <w:tcPr>
            <w:tcW w:w="0" w:type="auto"/>
            <w:vAlign w:val="center"/>
            <w:hideMark/>
          </w:tcPr>
          <w:p w14:paraId="1A871F92" w14:textId="77777777" w:rsidR="00273711" w:rsidRPr="00273711" w:rsidRDefault="00273711" w:rsidP="00273711">
            <w:r w:rsidRPr="00273711">
              <w:t xml:space="preserve">PayPal (Europe) </w:t>
            </w:r>
            <w:proofErr w:type="spellStart"/>
            <w:r w:rsidRPr="00273711">
              <w:t>S.à</w:t>
            </w:r>
            <w:proofErr w:type="spellEnd"/>
            <w:r w:rsidRPr="00273711">
              <w:t xml:space="preserve"> </w:t>
            </w:r>
            <w:proofErr w:type="spellStart"/>
            <w:r w:rsidRPr="00273711">
              <w:t>r.l</w:t>
            </w:r>
            <w:proofErr w:type="spellEnd"/>
            <w:r w:rsidRPr="00273711">
              <w:t>. et Cie, S.C.A., 22-24 Boulevard Royal, L-2449 Luxembourg</w:t>
            </w:r>
          </w:p>
        </w:tc>
      </w:tr>
      <w:tr w:rsidR="00273711" w:rsidRPr="00273711" w14:paraId="47547F5F" w14:textId="77777777">
        <w:tc>
          <w:tcPr>
            <w:tcW w:w="0" w:type="auto"/>
            <w:vAlign w:val="center"/>
            <w:hideMark/>
          </w:tcPr>
          <w:p w14:paraId="506BEB92" w14:textId="54A13321" w:rsidR="00273711" w:rsidRPr="00273711" w:rsidRDefault="00273711" w:rsidP="00273711">
            <w:r w:rsidRPr="00273711">
              <w:t>Durée de conservation du compte inactif</w:t>
            </w:r>
            <w:r>
              <w:t> :</w:t>
            </w:r>
          </w:p>
        </w:tc>
        <w:tc>
          <w:tcPr>
            <w:tcW w:w="0" w:type="auto"/>
            <w:vAlign w:val="center"/>
            <w:hideMark/>
          </w:tcPr>
          <w:p w14:paraId="57392BDC" w14:textId="6920F0F5" w:rsidR="00273711" w:rsidRPr="00273711" w:rsidRDefault="00273711" w:rsidP="00273711">
            <w:r>
              <w:t>12 mois</w:t>
            </w:r>
            <w:r w:rsidRPr="00273711">
              <w:t xml:space="preserve"> </w:t>
            </w:r>
            <w:r w:rsidRPr="00273711">
              <w:t>à compter de la dernière connexion</w:t>
            </w:r>
          </w:p>
        </w:tc>
      </w:tr>
      <w:tr w:rsidR="00273711" w:rsidRPr="00273711" w14:paraId="4AC5DEF3" w14:textId="77777777">
        <w:tc>
          <w:tcPr>
            <w:tcW w:w="0" w:type="auto"/>
            <w:vAlign w:val="center"/>
            <w:hideMark/>
          </w:tcPr>
          <w:p w14:paraId="0FA7414C" w14:textId="17259EE1" w:rsidR="00273711" w:rsidRPr="00273711" w:rsidRDefault="00273711" w:rsidP="00273711">
            <w:r w:rsidRPr="00273711">
              <w:t>Durée de conservation des logs de connexion</w:t>
            </w:r>
            <w:r>
              <w:t> :</w:t>
            </w:r>
          </w:p>
        </w:tc>
        <w:tc>
          <w:tcPr>
            <w:tcW w:w="0" w:type="auto"/>
            <w:vAlign w:val="center"/>
            <w:hideMark/>
          </w:tcPr>
          <w:p w14:paraId="1E80B5A9" w14:textId="4802B8E5" w:rsidR="00273711" w:rsidRPr="00273711" w:rsidRDefault="00273711" w:rsidP="00273711">
            <w:r>
              <w:t>12 mois</w:t>
            </w:r>
          </w:p>
        </w:tc>
      </w:tr>
      <w:tr w:rsidR="00273711" w:rsidRPr="00273711" w14:paraId="78CDD968" w14:textId="77777777">
        <w:tc>
          <w:tcPr>
            <w:tcW w:w="0" w:type="auto"/>
            <w:vAlign w:val="center"/>
            <w:hideMark/>
          </w:tcPr>
          <w:p w14:paraId="2406DFDA" w14:textId="35CBDC95" w:rsidR="00273711" w:rsidRPr="00273711" w:rsidRDefault="00273711" w:rsidP="00273711">
            <w:r w:rsidRPr="00273711">
              <w:t>Durée de conservation des documents et données de dossier</w:t>
            </w:r>
            <w:r>
              <w:t> :</w:t>
            </w:r>
          </w:p>
        </w:tc>
        <w:tc>
          <w:tcPr>
            <w:tcW w:w="0" w:type="auto"/>
            <w:vAlign w:val="center"/>
            <w:hideMark/>
          </w:tcPr>
          <w:p w14:paraId="36C6844A" w14:textId="5BBB3364" w:rsidR="00273711" w:rsidRPr="00273711" w:rsidRDefault="00273711" w:rsidP="00273711">
            <w:r>
              <w:t>Aucune conservation (cache du navigateur)</w:t>
            </w:r>
          </w:p>
        </w:tc>
      </w:tr>
      <w:tr w:rsidR="00273711" w:rsidRPr="00273711" w14:paraId="4B5DCC77" w14:textId="77777777">
        <w:tc>
          <w:tcPr>
            <w:tcW w:w="0" w:type="auto"/>
            <w:vAlign w:val="center"/>
            <w:hideMark/>
          </w:tcPr>
          <w:p w14:paraId="0C1A5269" w14:textId="0E62FBF7" w:rsidR="00273711" w:rsidRPr="00273711" w:rsidRDefault="00273711" w:rsidP="00273711">
            <w:r w:rsidRPr="00273711">
              <w:t>Outil d'emailing transactionnel</w:t>
            </w:r>
            <w:r>
              <w:t> :</w:t>
            </w:r>
          </w:p>
        </w:tc>
        <w:tc>
          <w:tcPr>
            <w:tcW w:w="0" w:type="auto"/>
            <w:vAlign w:val="center"/>
            <w:hideMark/>
          </w:tcPr>
          <w:p w14:paraId="68D841B6" w14:textId="0D71385B" w:rsidR="00273711" w:rsidRPr="00273711" w:rsidRDefault="00273711" w:rsidP="00273711">
            <w:r w:rsidRPr="00273711">
              <w:t>Néant</w:t>
            </w:r>
          </w:p>
        </w:tc>
      </w:tr>
      <w:tr w:rsidR="00273711" w:rsidRPr="00273711" w14:paraId="6F452E5B" w14:textId="77777777">
        <w:tc>
          <w:tcPr>
            <w:tcW w:w="0" w:type="auto"/>
            <w:vAlign w:val="center"/>
            <w:hideMark/>
          </w:tcPr>
          <w:p w14:paraId="6879D9E7" w14:textId="0090D9B9" w:rsidR="00273711" w:rsidRPr="00273711" w:rsidRDefault="00273711" w:rsidP="00273711">
            <w:r w:rsidRPr="00273711">
              <w:t>Outil de mesure d'audience</w:t>
            </w:r>
            <w:r>
              <w:t> :</w:t>
            </w:r>
          </w:p>
        </w:tc>
        <w:tc>
          <w:tcPr>
            <w:tcW w:w="0" w:type="auto"/>
            <w:vAlign w:val="center"/>
            <w:hideMark/>
          </w:tcPr>
          <w:p w14:paraId="25A9699B" w14:textId="338BA304" w:rsidR="00273711" w:rsidRPr="00273711" w:rsidRDefault="00273711" w:rsidP="00273711">
            <w:r w:rsidRPr="00273711">
              <w:t>Néant</w:t>
            </w:r>
          </w:p>
        </w:tc>
      </w:tr>
    </w:tbl>
    <w:p w14:paraId="1C2C03BB" w14:textId="77777777" w:rsidR="00273711" w:rsidRDefault="00273711" w:rsidP="00273711"/>
    <w:p w14:paraId="69DA5F3D" w14:textId="77777777" w:rsidR="00273711" w:rsidRPr="00273711" w:rsidRDefault="00273711" w:rsidP="00273711">
      <w:pPr>
        <w:rPr>
          <w:b/>
          <w:bCs/>
        </w:rPr>
      </w:pPr>
      <w:r w:rsidRPr="00273711">
        <w:rPr>
          <w:b/>
          <w:bCs/>
        </w:rPr>
        <w:t>1. Objet</w:t>
      </w:r>
    </w:p>
    <w:p w14:paraId="7984A64F" w14:textId="77777777" w:rsidR="00273711" w:rsidRPr="00273711" w:rsidRDefault="00273711" w:rsidP="00273711">
      <w:r w:rsidRPr="00273711">
        <w:t>La présente politique de confidentialité a pour objet d'informer les utilisateurs du site internet injonctiondepayerpro.fr (ci-après "le Site") sur la manière dont leurs données à caractère personnel sont collectées, traitées et protégées.</w:t>
      </w:r>
    </w:p>
    <w:p w14:paraId="70ED2E44" w14:textId="77777777" w:rsidR="00273711" w:rsidRPr="00273711" w:rsidRDefault="00273711" w:rsidP="00273711">
      <w:r w:rsidRPr="00273711">
        <w:t>Le Site propose un service en ligne d'aide à la préparation de dossiers de requête en injonction de payer, destiné aux professionnels agissant dans le cadre de leur activité.</w:t>
      </w:r>
    </w:p>
    <w:p w14:paraId="51F1D20F" w14:textId="77777777" w:rsidR="00273711" w:rsidRDefault="00273711" w:rsidP="00273711">
      <w:pPr>
        <w:rPr>
          <w:b/>
          <w:bCs/>
        </w:rPr>
      </w:pPr>
    </w:p>
    <w:p w14:paraId="5614D36C" w14:textId="05E58A28" w:rsidR="00273711" w:rsidRPr="00273711" w:rsidRDefault="00273711" w:rsidP="00273711">
      <w:pPr>
        <w:rPr>
          <w:b/>
          <w:bCs/>
        </w:rPr>
      </w:pPr>
      <w:r w:rsidRPr="00273711">
        <w:rPr>
          <w:b/>
          <w:bCs/>
        </w:rPr>
        <w:t>2. Responsable de traitement</w:t>
      </w:r>
    </w:p>
    <w:p w14:paraId="77FFC5A6" w14:textId="1E7EEA0C" w:rsidR="00273711" w:rsidRPr="00273711" w:rsidRDefault="00273711" w:rsidP="00273711">
      <w:r w:rsidRPr="00273711">
        <w:t xml:space="preserve">Le responsable du traitement des données collectées sur le Site est </w:t>
      </w:r>
      <w:r>
        <w:t>Me Timo RAINIO</w:t>
      </w:r>
      <w:r>
        <w:t xml:space="preserve"> </w:t>
      </w:r>
      <w:r>
        <w:t>10 rue de la Charité 690022 LYON</w:t>
      </w:r>
      <w:r>
        <w:t xml:space="preserve"> </w:t>
      </w:r>
      <w:r w:rsidRPr="00273711">
        <w:t>(ci-après "l'Éditeur").</w:t>
      </w:r>
    </w:p>
    <w:p w14:paraId="2A4E7554" w14:textId="60BE40B7" w:rsidR="00273711" w:rsidRPr="00273711" w:rsidRDefault="00273711" w:rsidP="00273711">
      <w:r w:rsidRPr="00273711">
        <w:t xml:space="preserve">Pour toute question relative à la protection de vos données personnelles, vous pouvez nous contacter par email à l'adresse </w:t>
      </w:r>
      <w:r w:rsidRPr="00273711">
        <w:t>contact@avocat-rainio.com</w:t>
      </w:r>
      <w:r>
        <w:t xml:space="preserve"> </w:t>
      </w:r>
      <w:r w:rsidRPr="00273711">
        <w:t>ou par courrier postal à l'adresse susmentionnée.</w:t>
      </w:r>
    </w:p>
    <w:p w14:paraId="2CFDF918" w14:textId="77777777" w:rsidR="00273711" w:rsidRDefault="00273711" w:rsidP="00273711">
      <w:pPr>
        <w:rPr>
          <w:b/>
          <w:bCs/>
        </w:rPr>
      </w:pPr>
    </w:p>
    <w:p w14:paraId="1EF7F374" w14:textId="605160DD" w:rsidR="00273711" w:rsidRPr="00273711" w:rsidRDefault="00273711" w:rsidP="00273711">
      <w:pPr>
        <w:rPr>
          <w:b/>
          <w:bCs/>
        </w:rPr>
      </w:pPr>
      <w:r w:rsidRPr="00273711">
        <w:rPr>
          <w:b/>
          <w:bCs/>
        </w:rPr>
        <w:t>3. Catégories de données traitées</w:t>
      </w:r>
    </w:p>
    <w:p w14:paraId="29437E1C" w14:textId="77777777" w:rsidR="00273711" w:rsidRPr="00273711" w:rsidRDefault="00273711" w:rsidP="00273711">
      <w:r w:rsidRPr="00273711">
        <w:lastRenderedPageBreak/>
        <w:t>L'Éditeur traite différentes catégories de données personnelles dans le cadre de l'utilisation du Site :</w:t>
      </w:r>
    </w:p>
    <w:p w14:paraId="1D49D144" w14:textId="77777777" w:rsidR="00273711" w:rsidRPr="00273711" w:rsidRDefault="00273711" w:rsidP="00273711">
      <w:r w:rsidRPr="00273711">
        <w:rPr>
          <w:b/>
          <w:bCs/>
        </w:rPr>
        <w:t>Avertissement sur les données sensibles</w:t>
      </w:r>
      <w:r w:rsidRPr="00273711">
        <w:t xml:space="preserve"> : L'utilisateur s'engage à ne saisir dans les formulaires du Site que les informations strictement nécessaires à la constitution du dossier d'injonction de payer. Il lui est interdit de saisir des données excessives ou non pertinentes. Sauf si cela est rendu absolument indispensable par la nature de la créance et justifié par une base légale appropriée, l'utilisateur s'interdit de saisir des données sensibles au sens de l'article 9 du RGPD (origine raciale ou ethnique, opinions politiques, convictions religieuses ou philosophiques, appartenance syndicale, données génétiques, données biométriques, données concernant la santé, la vie sexuelle ou l'orientation sexuelle).</w:t>
      </w:r>
    </w:p>
    <w:p w14:paraId="33EDD00E" w14:textId="77777777" w:rsidR="00273711" w:rsidRPr="00273711" w:rsidRDefault="00273711" w:rsidP="00273711">
      <w:pPr>
        <w:rPr>
          <w:b/>
          <w:bCs/>
        </w:rPr>
      </w:pPr>
      <w:r w:rsidRPr="00273711">
        <w:rPr>
          <w:b/>
          <w:bCs/>
        </w:rPr>
        <w:t>4. Finalités des traitements et bases légales</w:t>
      </w:r>
    </w:p>
    <w:p w14:paraId="45538553" w14:textId="77777777" w:rsidR="00273711" w:rsidRPr="00273711" w:rsidRDefault="00273711" w:rsidP="00273711">
      <w:r w:rsidRPr="00273711">
        <w:t>Vos données personnelles sont traitées pour des objectifs précis (finalités), chacun reposant sur un fondement juridique (base légale) déterminé.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55"/>
        <w:gridCol w:w="2498"/>
        <w:gridCol w:w="3409"/>
      </w:tblGrid>
      <w:tr w:rsidR="00273711" w:rsidRPr="00273711" w14:paraId="336A78FF" w14:textId="77777777" w:rsidTr="00273711">
        <w:tc>
          <w:tcPr>
            <w:tcW w:w="0" w:type="auto"/>
            <w:vAlign w:val="center"/>
            <w:hideMark/>
          </w:tcPr>
          <w:p w14:paraId="302E8BA2" w14:textId="1C19B78D" w:rsidR="00273711" w:rsidRPr="00273711" w:rsidRDefault="00273711" w:rsidP="00273711">
            <w:pPr>
              <w:rPr>
                <w:b/>
                <w:bCs/>
              </w:rPr>
            </w:pPr>
            <w:r w:rsidRPr="00273711">
              <w:rPr>
                <w:b/>
                <w:bCs/>
              </w:rPr>
              <w:t>Finalité du traitement</w:t>
            </w:r>
            <w:r>
              <w:rPr>
                <w:b/>
                <w:bCs/>
              </w:rPr>
              <w:t xml:space="preserve"> : </w:t>
            </w:r>
          </w:p>
        </w:tc>
        <w:tc>
          <w:tcPr>
            <w:tcW w:w="0" w:type="auto"/>
            <w:vAlign w:val="center"/>
            <w:hideMark/>
          </w:tcPr>
          <w:p w14:paraId="04AF8E76" w14:textId="6C361D4D" w:rsidR="00273711" w:rsidRPr="00273711" w:rsidRDefault="00273711" w:rsidP="00273711">
            <w:pPr>
              <w:rPr>
                <w:b/>
                <w:bCs/>
              </w:rPr>
            </w:pPr>
            <w:r w:rsidRPr="00273711">
              <w:rPr>
                <w:b/>
                <w:bCs/>
              </w:rPr>
              <w:t>Catégories de données concernées</w:t>
            </w:r>
            <w:r>
              <w:rPr>
                <w:b/>
                <w:bCs/>
              </w:rPr>
              <w:t> :</w:t>
            </w:r>
          </w:p>
        </w:tc>
        <w:tc>
          <w:tcPr>
            <w:tcW w:w="0" w:type="auto"/>
            <w:vAlign w:val="center"/>
            <w:hideMark/>
          </w:tcPr>
          <w:p w14:paraId="5DF8F8B7" w14:textId="2362827A" w:rsidR="00273711" w:rsidRPr="00273711" w:rsidRDefault="00273711" w:rsidP="00273711">
            <w:pPr>
              <w:rPr>
                <w:b/>
                <w:bCs/>
              </w:rPr>
            </w:pPr>
            <w:r w:rsidRPr="00273711">
              <w:rPr>
                <w:b/>
                <w:bCs/>
              </w:rPr>
              <w:t>Base légale du traitement</w:t>
            </w:r>
            <w:r>
              <w:rPr>
                <w:b/>
                <w:bCs/>
              </w:rPr>
              <w:t> :</w:t>
            </w:r>
          </w:p>
        </w:tc>
      </w:tr>
      <w:tr w:rsidR="00273711" w:rsidRPr="00273711" w14:paraId="4109CD01" w14:textId="77777777" w:rsidTr="00273711">
        <w:tc>
          <w:tcPr>
            <w:tcW w:w="0" w:type="auto"/>
            <w:vAlign w:val="center"/>
            <w:hideMark/>
          </w:tcPr>
          <w:p w14:paraId="16B0936C" w14:textId="12987B66" w:rsidR="00273711" w:rsidRPr="00273711" w:rsidRDefault="00273711" w:rsidP="00273711">
            <w:r w:rsidRPr="00273711">
              <w:rPr>
                <w:b/>
                <w:bCs/>
              </w:rPr>
              <w:t>Gestion du compte utilisateur</w:t>
            </w:r>
            <w:r w:rsidRPr="00273711">
              <w:t xml:space="preserve"> (création, accès, administration)</w:t>
            </w:r>
            <w:r>
              <w:t> :</w:t>
            </w:r>
          </w:p>
        </w:tc>
        <w:tc>
          <w:tcPr>
            <w:tcW w:w="0" w:type="auto"/>
            <w:vAlign w:val="center"/>
            <w:hideMark/>
          </w:tcPr>
          <w:p w14:paraId="0F146656" w14:textId="77777777" w:rsidR="00273711" w:rsidRPr="00273711" w:rsidRDefault="00273711" w:rsidP="00273711">
            <w:r w:rsidRPr="00273711">
              <w:t>Données d'identification et de compte</w:t>
            </w:r>
          </w:p>
        </w:tc>
        <w:tc>
          <w:tcPr>
            <w:tcW w:w="0" w:type="auto"/>
            <w:vAlign w:val="center"/>
            <w:hideMark/>
          </w:tcPr>
          <w:p w14:paraId="1CA6AB64" w14:textId="77777777" w:rsidR="00273711" w:rsidRPr="00273711" w:rsidRDefault="00273711" w:rsidP="00273711">
            <w:r w:rsidRPr="00273711">
              <w:t>Exécution d'un contrat (les Conditions Générales d'Utilisation)</w:t>
            </w:r>
          </w:p>
        </w:tc>
      </w:tr>
      <w:tr w:rsidR="00273711" w:rsidRPr="00273711" w14:paraId="1D36D606" w14:textId="77777777" w:rsidTr="00273711">
        <w:tc>
          <w:tcPr>
            <w:tcW w:w="0" w:type="auto"/>
            <w:vAlign w:val="center"/>
            <w:hideMark/>
          </w:tcPr>
          <w:p w14:paraId="300A899D" w14:textId="10C1E979" w:rsidR="00273711" w:rsidRPr="00273711" w:rsidRDefault="00273711" w:rsidP="00273711">
            <w:r w:rsidRPr="00273711">
              <w:rPr>
                <w:b/>
                <w:bCs/>
              </w:rPr>
              <w:t>Fourniture du service</w:t>
            </w:r>
            <w:r w:rsidRPr="00273711">
              <w:t xml:space="preserve"> (préparation, génération et téléchargement des dossiers)</w:t>
            </w:r>
            <w:r>
              <w:t> :</w:t>
            </w:r>
          </w:p>
        </w:tc>
        <w:tc>
          <w:tcPr>
            <w:tcW w:w="0" w:type="auto"/>
            <w:vAlign w:val="center"/>
            <w:hideMark/>
          </w:tcPr>
          <w:p w14:paraId="1F4E153E" w14:textId="77777777" w:rsidR="00273711" w:rsidRPr="00273711" w:rsidRDefault="00273711" w:rsidP="00273711">
            <w:r w:rsidRPr="00273711">
              <w:t>Données d'identification, données relatives aux dossiers</w:t>
            </w:r>
          </w:p>
        </w:tc>
        <w:tc>
          <w:tcPr>
            <w:tcW w:w="0" w:type="auto"/>
            <w:vAlign w:val="center"/>
            <w:hideMark/>
          </w:tcPr>
          <w:p w14:paraId="1191B0C3" w14:textId="77777777" w:rsidR="00273711" w:rsidRPr="00273711" w:rsidRDefault="00273711" w:rsidP="00273711">
            <w:r w:rsidRPr="00273711">
              <w:t>Exécution d'un contrat (les Conditions Générales de Vente)</w:t>
            </w:r>
          </w:p>
        </w:tc>
      </w:tr>
      <w:tr w:rsidR="00273711" w:rsidRPr="00273711" w14:paraId="2A9C18D5" w14:textId="77777777" w:rsidTr="00273711">
        <w:tc>
          <w:tcPr>
            <w:tcW w:w="0" w:type="auto"/>
            <w:vAlign w:val="center"/>
            <w:hideMark/>
          </w:tcPr>
          <w:p w14:paraId="5BBD6BF6" w14:textId="32AF34ED" w:rsidR="00273711" w:rsidRPr="00273711" w:rsidRDefault="00273711" w:rsidP="00273711">
            <w:r w:rsidRPr="00273711">
              <w:rPr>
                <w:b/>
                <w:bCs/>
              </w:rPr>
              <w:t>Gestion des paiements et de la facturation</w:t>
            </w:r>
            <w:r>
              <w:rPr>
                <w:b/>
                <w:bCs/>
              </w:rPr>
              <w:t> :</w:t>
            </w:r>
          </w:p>
        </w:tc>
        <w:tc>
          <w:tcPr>
            <w:tcW w:w="0" w:type="auto"/>
            <w:vAlign w:val="center"/>
            <w:hideMark/>
          </w:tcPr>
          <w:p w14:paraId="0CE396A9" w14:textId="77777777" w:rsidR="00273711" w:rsidRPr="00273711" w:rsidRDefault="00273711" w:rsidP="00273711">
            <w:r w:rsidRPr="00273711">
              <w:t>Données d'identification, données de transaction</w:t>
            </w:r>
          </w:p>
        </w:tc>
        <w:tc>
          <w:tcPr>
            <w:tcW w:w="0" w:type="auto"/>
            <w:vAlign w:val="center"/>
            <w:hideMark/>
          </w:tcPr>
          <w:p w14:paraId="12178027" w14:textId="77777777" w:rsidR="00273711" w:rsidRPr="00273711" w:rsidRDefault="00273711" w:rsidP="00273711">
            <w:r w:rsidRPr="00273711">
              <w:t>Exécution d'un contrat (les Conditions Générales de Vente)</w:t>
            </w:r>
          </w:p>
        </w:tc>
      </w:tr>
      <w:tr w:rsidR="00273711" w:rsidRPr="00273711" w14:paraId="001D445A" w14:textId="77777777" w:rsidTr="00273711">
        <w:tc>
          <w:tcPr>
            <w:tcW w:w="0" w:type="auto"/>
            <w:vAlign w:val="center"/>
            <w:hideMark/>
          </w:tcPr>
          <w:p w14:paraId="417173DA" w14:textId="19707247" w:rsidR="00273711" w:rsidRPr="00273711" w:rsidRDefault="00273711" w:rsidP="00273711">
            <w:r w:rsidRPr="00273711">
              <w:rPr>
                <w:b/>
                <w:bCs/>
              </w:rPr>
              <w:t>Support client et communication transactionnelle</w:t>
            </w:r>
            <w:r w:rsidRPr="00273711">
              <w:t xml:space="preserve"> (notifications, suivi)</w:t>
            </w:r>
            <w:r>
              <w:t> :</w:t>
            </w:r>
          </w:p>
        </w:tc>
        <w:tc>
          <w:tcPr>
            <w:tcW w:w="0" w:type="auto"/>
            <w:vAlign w:val="center"/>
            <w:hideMark/>
          </w:tcPr>
          <w:p w14:paraId="38764F2F" w14:textId="77777777" w:rsidR="00273711" w:rsidRPr="00273711" w:rsidRDefault="00273711" w:rsidP="00273711">
            <w:r w:rsidRPr="00273711">
              <w:t>Données d'identification, données relatives aux échanges</w:t>
            </w:r>
          </w:p>
        </w:tc>
        <w:tc>
          <w:tcPr>
            <w:tcW w:w="0" w:type="auto"/>
            <w:vAlign w:val="center"/>
            <w:hideMark/>
          </w:tcPr>
          <w:p w14:paraId="2DC88183" w14:textId="77777777" w:rsidR="00273711" w:rsidRPr="00273711" w:rsidRDefault="00273711" w:rsidP="00273711">
            <w:r w:rsidRPr="00273711">
              <w:t>Exécution du contrat et intérêt légitime de l'Éditeur à fournir un service de qualité</w:t>
            </w:r>
          </w:p>
        </w:tc>
      </w:tr>
      <w:tr w:rsidR="00273711" w:rsidRPr="00273711" w14:paraId="2D6712A7" w14:textId="77777777" w:rsidTr="00273711">
        <w:tc>
          <w:tcPr>
            <w:tcW w:w="0" w:type="auto"/>
            <w:vAlign w:val="center"/>
            <w:hideMark/>
          </w:tcPr>
          <w:p w14:paraId="7DD3E84A" w14:textId="76A9F1D2" w:rsidR="00273711" w:rsidRPr="00273711" w:rsidRDefault="00273711" w:rsidP="00273711">
            <w:r w:rsidRPr="00273711">
              <w:rPr>
                <w:b/>
                <w:bCs/>
              </w:rPr>
              <w:t>Sécurité, maintenance et prévention de la fraude</w:t>
            </w:r>
            <w:r>
              <w:rPr>
                <w:b/>
                <w:bCs/>
              </w:rPr>
              <w:t> :</w:t>
            </w:r>
          </w:p>
        </w:tc>
        <w:tc>
          <w:tcPr>
            <w:tcW w:w="0" w:type="auto"/>
            <w:vAlign w:val="center"/>
            <w:hideMark/>
          </w:tcPr>
          <w:p w14:paraId="4583568B" w14:textId="77777777" w:rsidR="00273711" w:rsidRPr="00273711" w:rsidRDefault="00273711" w:rsidP="00273711">
            <w:r w:rsidRPr="00273711">
              <w:t>Données de connexion et techniques</w:t>
            </w:r>
          </w:p>
        </w:tc>
        <w:tc>
          <w:tcPr>
            <w:tcW w:w="0" w:type="auto"/>
            <w:vAlign w:val="center"/>
            <w:hideMark/>
          </w:tcPr>
          <w:p w14:paraId="5A9BFDDE" w14:textId="77777777" w:rsidR="00273711" w:rsidRPr="00273711" w:rsidRDefault="00273711" w:rsidP="00273711">
            <w:r w:rsidRPr="00273711">
              <w:t>Intérêt légitime de l'Éditeur à assurer la sécurité et le bon fonctionnement de sa plateforme</w:t>
            </w:r>
          </w:p>
        </w:tc>
      </w:tr>
      <w:tr w:rsidR="00273711" w:rsidRPr="00273711" w14:paraId="673210BA" w14:textId="77777777" w:rsidTr="00273711">
        <w:tc>
          <w:tcPr>
            <w:tcW w:w="0" w:type="auto"/>
            <w:vAlign w:val="center"/>
            <w:hideMark/>
          </w:tcPr>
          <w:p w14:paraId="664364CF" w14:textId="02422941" w:rsidR="00273711" w:rsidRPr="00273711" w:rsidRDefault="00273711" w:rsidP="00273711">
            <w:r w:rsidRPr="00273711">
              <w:rPr>
                <w:b/>
                <w:bCs/>
              </w:rPr>
              <w:t>Respect des obligations légales</w:t>
            </w:r>
            <w:r w:rsidRPr="00273711">
              <w:t xml:space="preserve"> (comptables, fiscales)</w:t>
            </w:r>
            <w:r>
              <w:t> :</w:t>
            </w:r>
          </w:p>
        </w:tc>
        <w:tc>
          <w:tcPr>
            <w:tcW w:w="0" w:type="auto"/>
            <w:vAlign w:val="center"/>
            <w:hideMark/>
          </w:tcPr>
          <w:p w14:paraId="427F58BA" w14:textId="77777777" w:rsidR="00273711" w:rsidRPr="00273711" w:rsidRDefault="00273711" w:rsidP="00273711">
            <w:r w:rsidRPr="00273711">
              <w:t>Données de transaction et de facturation</w:t>
            </w:r>
          </w:p>
        </w:tc>
        <w:tc>
          <w:tcPr>
            <w:tcW w:w="0" w:type="auto"/>
            <w:vAlign w:val="center"/>
            <w:hideMark/>
          </w:tcPr>
          <w:p w14:paraId="2A7BB741" w14:textId="77777777" w:rsidR="00273711" w:rsidRPr="00273711" w:rsidRDefault="00273711" w:rsidP="00273711">
            <w:r w:rsidRPr="00273711">
              <w:t>Obligation légale</w:t>
            </w:r>
          </w:p>
        </w:tc>
      </w:tr>
      <w:tr w:rsidR="00273711" w:rsidRPr="00273711" w14:paraId="55AEB1FD" w14:textId="77777777" w:rsidTr="00273711">
        <w:tc>
          <w:tcPr>
            <w:tcW w:w="0" w:type="auto"/>
            <w:vAlign w:val="center"/>
            <w:hideMark/>
          </w:tcPr>
          <w:p w14:paraId="06B8A0CA" w14:textId="7A5D173C" w:rsidR="00273711" w:rsidRPr="00273711" w:rsidRDefault="00273711" w:rsidP="00273711">
            <w:r w:rsidRPr="00273711">
              <w:rPr>
                <w:b/>
                <w:bCs/>
              </w:rPr>
              <w:t>Mesure d'audience et amélioration du service</w:t>
            </w:r>
            <w:r w:rsidRPr="00273711">
              <w:t xml:space="preserve"> (si applicable)</w:t>
            </w:r>
            <w:r>
              <w:t> :</w:t>
            </w:r>
          </w:p>
        </w:tc>
        <w:tc>
          <w:tcPr>
            <w:tcW w:w="0" w:type="auto"/>
            <w:vAlign w:val="center"/>
            <w:hideMark/>
          </w:tcPr>
          <w:p w14:paraId="73FD2A77" w14:textId="77777777" w:rsidR="00273711" w:rsidRPr="00273711" w:rsidRDefault="00273711" w:rsidP="00273711">
            <w:r w:rsidRPr="00273711">
              <w:t>Données de connexion et de navigation</w:t>
            </w:r>
          </w:p>
        </w:tc>
        <w:tc>
          <w:tcPr>
            <w:tcW w:w="0" w:type="auto"/>
            <w:vAlign w:val="center"/>
            <w:hideMark/>
          </w:tcPr>
          <w:p w14:paraId="52530334" w14:textId="77777777" w:rsidR="00273711" w:rsidRPr="00273711" w:rsidRDefault="00273711" w:rsidP="00273711">
            <w:r w:rsidRPr="00273711">
              <w:t>Consentement de l'utilisateur (via le bandeau cookies)</w:t>
            </w:r>
          </w:p>
        </w:tc>
      </w:tr>
    </w:tbl>
    <w:p w14:paraId="54811A78" w14:textId="77777777" w:rsidR="00273711" w:rsidRDefault="00273711" w:rsidP="00273711">
      <w:pPr>
        <w:rPr>
          <w:b/>
          <w:bCs/>
        </w:rPr>
      </w:pPr>
    </w:p>
    <w:p w14:paraId="29EF176B" w14:textId="30AF69F8" w:rsidR="00273711" w:rsidRPr="00273711" w:rsidRDefault="00273711" w:rsidP="00273711">
      <w:pPr>
        <w:rPr>
          <w:b/>
          <w:bCs/>
        </w:rPr>
      </w:pPr>
      <w:r w:rsidRPr="00273711">
        <w:rPr>
          <w:b/>
          <w:bCs/>
        </w:rPr>
        <w:t>5. Caractère obligatoire ou facultatif de la fourniture des données</w:t>
      </w:r>
    </w:p>
    <w:p w14:paraId="54623BE9" w14:textId="77777777" w:rsidR="00273711" w:rsidRPr="00273711" w:rsidRDefault="00273711" w:rsidP="00273711">
      <w:r w:rsidRPr="00273711">
        <w:t>Les données identifiées par un astérisque (*) dans les formulaires de création de compte et de préparation de dossier sont obligatoires. Leur non-fourniture ne permettra pas de créer un compte ou d'utiliser le service de génération de documents. Les autres données sont facultatives mais peuvent être nécessaires pour bénéficier de l'intégralité des fonctionnalités du service.</w:t>
      </w:r>
    </w:p>
    <w:p w14:paraId="1CB14EA1" w14:textId="77777777" w:rsidR="00273711" w:rsidRDefault="00273711" w:rsidP="00273711">
      <w:pPr>
        <w:rPr>
          <w:b/>
          <w:bCs/>
        </w:rPr>
      </w:pPr>
    </w:p>
    <w:p w14:paraId="57A143E4" w14:textId="77E16374" w:rsidR="00273711" w:rsidRPr="00273711" w:rsidRDefault="00273711" w:rsidP="00273711">
      <w:pPr>
        <w:rPr>
          <w:b/>
          <w:bCs/>
        </w:rPr>
      </w:pPr>
      <w:r w:rsidRPr="00273711">
        <w:rPr>
          <w:b/>
          <w:bCs/>
        </w:rPr>
        <w:t>6. Destinataires des données</w:t>
      </w:r>
    </w:p>
    <w:p w14:paraId="60B67165" w14:textId="77777777" w:rsidR="00273711" w:rsidRPr="00273711" w:rsidRDefault="00273711" w:rsidP="00273711">
      <w:r w:rsidRPr="00273711">
        <w:t>Les données collectées sont destinées :</w:t>
      </w:r>
    </w:p>
    <w:p w14:paraId="613E5E2A" w14:textId="77777777" w:rsidR="00273711" w:rsidRDefault="00273711" w:rsidP="00273711">
      <w:pPr>
        <w:rPr>
          <w:b/>
          <w:bCs/>
        </w:rPr>
      </w:pPr>
    </w:p>
    <w:p w14:paraId="52291B4A" w14:textId="6C99BEEC" w:rsidR="00273711" w:rsidRPr="00273711" w:rsidRDefault="00273711" w:rsidP="00273711">
      <w:pPr>
        <w:rPr>
          <w:b/>
          <w:bCs/>
        </w:rPr>
      </w:pPr>
      <w:r w:rsidRPr="00273711">
        <w:rPr>
          <w:b/>
          <w:bCs/>
        </w:rPr>
        <w:t>7. Transferts de données hors de l'Union Européenne</w:t>
      </w:r>
    </w:p>
    <w:p w14:paraId="0E08B96E" w14:textId="77777777" w:rsidR="00273711" w:rsidRPr="00273711" w:rsidRDefault="00273711" w:rsidP="00273711">
      <w:r w:rsidRPr="00273711">
        <w:t>L'Éditeur s'efforce de conserver les données personnelles en France ou au sein de l'Union Européenne. Toutefois, si certains de nos sous-traitants (par exemple pour la mesure d'audience) sont situés en dehors de l'UE, nous nous assurons que le transfert est encadré par des garanties appropriées (décision d'adéquation de la Commission européenne, clauses contractuelles types, règles d'entreprise contraignantes).</w:t>
      </w:r>
    </w:p>
    <w:p w14:paraId="0D2F59EE" w14:textId="77777777" w:rsidR="00273711" w:rsidRDefault="00273711" w:rsidP="00273711">
      <w:pPr>
        <w:rPr>
          <w:b/>
          <w:bCs/>
        </w:rPr>
      </w:pPr>
    </w:p>
    <w:p w14:paraId="7FBE78BD" w14:textId="2BFFBE2C" w:rsidR="00273711" w:rsidRPr="00273711" w:rsidRDefault="00273711" w:rsidP="00273711">
      <w:pPr>
        <w:rPr>
          <w:b/>
          <w:bCs/>
        </w:rPr>
      </w:pPr>
      <w:r w:rsidRPr="00273711">
        <w:rPr>
          <w:b/>
          <w:bCs/>
        </w:rPr>
        <w:t>8. Durées de conservation</w:t>
      </w:r>
    </w:p>
    <w:p w14:paraId="492AEB50" w14:textId="77777777" w:rsidR="00273711" w:rsidRPr="00273711" w:rsidRDefault="00273711" w:rsidP="00273711">
      <w:r w:rsidRPr="00273711">
        <w:t>Les données sont conservées pour des durées limitées, en fonction de la finalité du traitement :</w:t>
      </w:r>
    </w:p>
    <w:p w14:paraId="4FC3F7A1" w14:textId="77777777" w:rsidR="00273711" w:rsidRPr="00273711" w:rsidRDefault="00273711" w:rsidP="00273711">
      <w:pPr>
        <w:rPr>
          <w:b/>
          <w:bCs/>
        </w:rPr>
      </w:pPr>
    </w:p>
    <w:p w14:paraId="0E923142" w14:textId="62B1883A" w:rsidR="00273711" w:rsidRPr="00273711" w:rsidRDefault="00273711" w:rsidP="00273711">
      <w:pPr>
        <w:rPr>
          <w:b/>
          <w:bCs/>
        </w:rPr>
      </w:pPr>
      <w:r w:rsidRPr="00273711">
        <w:rPr>
          <w:b/>
          <w:bCs/>
        </w:rPr>
        <w:t>9. Sécurité des données</w:t>
      </w:r>
    </w:p>
    <w:p w14:paraId="1978789C" w14:textId="77777777" w:rsidR="00273711" w:rsidRPr="00273711" w:rsidRDefault="00273711" w:rsidP="00273711">
      <w:pPr>
        <w:rPr>
          <w:b/>
          <w:bCs/>
        </w:rPr>
      </w:pPr>
      <w:r w:rsidRPr="00273711">
        <w:t xml:space="preserve">L'Éditeur met en œuvre des mesures techniques et organisationnelles appropriées pour garantir un niveau de sécurité adapté au risque, notamment : le chiffrement des communications (protocole HTTPS), des politiques de contrôle d'accès strictes, la </w:t>
      </w:r>
      <w:proofErr w:type="spellStart"/>
      <w:r w:rsidRPr="00273711">
        <w:t>pseudonymisation</w:t>
      </w:r>
      <w:proofErr w:type="spellEnd"/>
      <w:r w:rsidRPr="00273711">
        <w:t xml:space="preserve"> ou le chiffrement des données lorsque cela est possible, et des procédures de test et d'évaluation régulières de l'efficacité de ses mesures.</w:t>
      </w:r>
    </w:p>
    <w:p w14:paraId="203C2993" w14:textId="77777777" w:rsidR="00273711" w:rsidRDefault="00273711" w:rsidP="00273711">
      <w:pPr>
        <w:rPr>
          <w:b/>
          <w:bCs/>
        </w:rPr>
      </w:pPr>
    </w:p>
    <w:p w14:paraId="3DB7C506" w14:textId="338C1631" w:rsidR="00273711" w:rsidRPr="00273711" w:rsidRDefault="00273711" w:rsidP="00273711">
      <w:pPr>
        <w:rPr>
          <w:b/>
          <w:bCs/>
        </w:rPr>
      </w:pPr>
      <w:r w:rsidRPr="00273711">
        <w:rPr>
          <w:b/>
          <w:bCs/>
        </w:rPr>
        <w:t>10. Vos droits sur vos données</w:t>
      </w:r>
    </w:p>
    <w:p w14:paraId="4E0E548A" w14:textId="77777777" w:rsidR="00273711" w:rsidRPr="00273711" w:rsidRDefault="00273711" w:rsidP="00273711">
      <w:r w:rsidRPr="00273711">
        <w:t>Conformément au Règlement (UE) 2016/679 (RGPD) et à la loi "Informatique et Libertés" du 6 janvier 1978 modifiée, vous disposez des droits suivants sur vos données :</w:t>
      </w:r>
    </w:p>
    <w:p w14:paraId="5A8ECE45" w14:textId="77777777" w:rsidR="00273711" w:rsidRDefault="00273711" w:rsidP="00273711"/>
    <w:p w14:paraId="16CE186A" w14:textId="74577776" w:rsidR="00273711" w:rsidRPr="00273711" w:rsidRDefault="00273711" w:rsidP="00273711">
      <w:pPr>
        <w:rPr>
          <w:b/>
          <w:bCs/>
        </w:rPr>
      </w:pPr>
      <w:r w:rsidRPr="00273711">
        <w:rPr>
          <w:b/>
          <w:bCs/>
        </w:rPr>
        <w:t>11. Cookies et traceurs</w:t>
      </w:r>
    </w:p>
    <w:p w14:paraId="7B8B4BA8" w14:textId="77777777" w:rsidR="00273711" w:rsidRPr="00273711" w:rsidRDefault="00273711" w:rsidP="00273711">
      <w:r w:rsidRPr="00273711">
        <w:t>Le Site utilise des cookies et autres traceurs. Ils sont de deux types :</w:t>
      </w:r>
    </w:p>
    <w:p w14:paraId="4B2F658C" w14:textId="77777777" w:rsidR="00273711" w:rsidRDefault="00273711" w:rsidP="00273711">
      <w:pPr>
        <w:rPr>
          <w:b/>
          <w:bCs/>
        </w:rPr>
      </w:pPr>
    </w:p>
    <w:p w14:paraId="29E2723B" w14:textId="3C7AB99C" w:rsidR="00273711" w:rsidRPr="00273711" w:rsidRDefault="00273711" w:rsidP="00273711">
      <w:pPr>
        <w:rPr>
          <w:b/>
          <w:bCs/>
        </w:rPr>
      </w:pPr>
      <w:r w:rsidRPr="00273711">
        <w:rPr>
          <w:b/>
          <w:bCs/>
        </w:rPr>
        <w:t>12. Réclamation auprès de la CNIL</w:t>
      </w:r>
    </w:p>
    <w:p w14:paraId="6F450132" w14:textId="77777777" w:rsidR="00273711" w:rsidRPr="00273711" w:rsidRDefault="00273711" w:rsidP="00273711">
      <w:r w:rsidRPr="00273711">
        <w:t>Si vous estimez, après nous avoir contactés, que vos droits sur vos données ne sont pas respectés, vous pouvez adresser une réclamation à la Commission Nationale de l'Informatique et des Libertés (CNIL), 3 Place de Fontenoy - TSA 80715 - 75334 PARIS CEDEX 07.</w:t>
      </w:r>
    </w:p>
    <w:p w14:paraId="75ABEACA" w14:textId="77777777" w:rsidR="00273711" w:rsidRDefault="00273711" w:rsidP="00273711">
      <w:pPr>
        <w:rPr>
          <w:b/>
          <w:bCs/>
        </w:rPr>
      </w:pPr>
    </w:p>
    <w:p w14:paraId="454BCB1B" w14:textId="7D81BFE7" w:rsidR="00273711" w:rsidRPr="00273711" w:rsidRDefault="00273711" w:rsidP="00273711">
      <w:pPr>
        <w:rPr>
          <w:b/>
          <w:bCs/>
        </w:rPr>
      </w:pPr>
      <w:r w:rsidRPr="00273711">
        <w:rPr>
          <w:b/>
          <w:bCs/>
        </w:rPr>
        <w:t>13. Mise à jour de la politique de confidentialité</w:t>
      </w:r>
    </w:p>
    <w:p w14:paraId="07BBB30A" w14:textId="77777777" w:rsidR="00273711" w:rsidRPr="00273711" w:rsidRDefault="00273711" w:rsidP="00273711">
      <w:r w:rsidRPr="00273711">
        <w:lastRenderedPageBreak/>
        <w:t>La présente politique est susceptible d'être modifiée ou aménagée à tout moment. En cas de modification substantielle, vous en serez informé par email ou via une notification sur le Site avant son entrée en vigueur. La date de la dernière mise à jour est indiquée en haut du document.</w:t>
      </w:r>
    </w:p>
    <w:p w14:paraId="176BEC3E" w14:textId="77777777" w:rsidR="00C74139" w:rsidRDefault="00C74139" w:rsidP="00273711"/>
    <w:sectPr w:rsidR="00C741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F653C"/>
    <w:multiLevelType w:val="multilevel"/>
    <w:tmpl w:val="D862C5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492534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711"/>
    <w:rsid w:val="00273711"/>
    <w:rsid w:val="00293CA7"/>
    <w:rsid w:val="005B4932"/>
    <w:rsid w:val="006A7070"/>
    <w:rsid w:val="00C741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5095D"/>
  <w15:chartTrackingRefBased/>
  <w15:docId w15:val="{E8769E49-6E6C-42BB-9F70-3F2C46480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737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2737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273711"/>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273711"/>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273711"/>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27371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7371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7371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7371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73711"/>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273711"/>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273711"/>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273711"/>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273711"/>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27371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7371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7371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73711"/>
    <w:rPr>
      <w:rFonts w:eastAsiaTheme="majorEastAsia" w:cstheme="majorBidi"/>
      <w:color w:val="272727" w:themeColor="text1" w:themeTint="D8"/>
    </w:rPr>
  </w:style>
  <w:style w:type="paragraph" w:styleId="Titre">
    <w:name w:val="Title"/>
    <w:basedOn w:val="Normal"/>
    <w:next w:val="Normal"/>
    <w:link w:val="TitreCar"/>
    <w:uiPriority w:val="10"/>
    <w:qFormat/>
    <w:rsid w:val="002737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7371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7371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7371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73711"/>
    <w:pPr>
      <w:spacing w:before="160"/>
      <w:jc w:val="center"/>
    </w:pPr>
    <w:rPr>
      <w:i/>
      <w:iCs/>
      <w:color w:val="404040" w:themeColor="text1" w:themeTint="BF"/>
    </w:rPr>
  </w:style>
  <w:style w:type="character" w:customStyle="1" w:styleId="CitationCar">
    <w:name w:val="Citation Car"/>
    <w:basedOn w:val="Policepardfaut"/>
    <w:link w:val="Citation"/>
    <w:uiPriority w:val="29"/>
    <w:rsid w:val="00273711"/>
    <w:rPr>
      <w:i/>
      <w:iCs/>
      <w:color w:val="404040" w:themeColor="text1" w:themeTint="BF"/>
    </w:rPr>
  </w:style>
  <w:style w:type="paragraph" w:styleId="Paragraphedeliste">
    <w:name w:val="List Paragraph"/>
    <w:basedOn w:val="Normal"/>
    <w:uiPriority w:val="34"/>
    <w:qFormat/>
    <w:rsid w:val="00273711"/>
    <w:pPr>
      <w:ind w:left="720"/>
      <w:contextualSpacing/>
    </w:pPr>
  </w:style>
  <w:style w:type="character" w:styleId="Accentuationintense">
    <w:name w:val="Intense Emphasis"/>
    <w:basedOn w:val="Policepardfaut"/>
    <w:uiPriority w:val="21"/>
    <w:qFormat/>
    <w:rsid w:val="00273711"/>
    <w:rPr>
      <w:i/>
      <w:iCs/>
      <w:color w:val="2F5496" w:themeColor="accent1" w:themeShade="BF"/>
    </w:rPr>
  </w:style>
  <w:style w:type="paragraph" w:styleId="Citationintense">
    <w:name w:val="Intense Quote"/>
    <w:basedOn w:val="Normal"/>
    <w:next w:val="Normal"/>
    <w:link w:val="CitationintenseCar"/>
    <w:uiPriority w:val="30"/>
    <w:qFormat/>
    <w:rsid w:val="002737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273711"/>
    <w:rPr>
      <w:i/>
      <w:iCs/>
      <w:color w:val="2F5496" w:themeColor="accent1" w:themeShade="BF"/>
    </w:rPr>
  </w:style>
  <w:style w:type="character" w:styleId="Rfrenceintense">
    <w:name w:val="Intense Reference"/>
    <w:basedOn w:val="Policepardfaut"/>
    <w:uiPriority w:val="32"/>
    <w:qFormat/>
    <w:rsid w:val="00273711"/>
    <w:rPr>
      <w:b/>
      <w:bCs/>
      <w:smallCaps/>
      <w:color w:val="2F5496" w:themeColor="accent1" w:themeShade="BF"/>
      <w:spacing w:val="5"/>
    </w:rPr>
  </w:style>
  <w:style w:type="character" w:styleId="Lienhypertexte">
    <w:name w:val="Hyperlink"/>
    <w:basedOn w:val="Policepardfaut"/>
    <w:uiPriority w:val="99"/>
    <w:unhideWhenUsed/>
    <w:rsid w:val="00273711"/>
    <w:rPr>
      <w:color w:val="0563C1" w:themeColor="hyperlink"/>
      <w:u w:val="single"/>
    </w:rPr>
  </w:style>
  <w:style w:type="character" w:styleId="Mentionnonrsolue">
    <w:name w:val="Unresolved Mention"/>
    <w:basedOn w:val="Policepardfaut"/>
    <w:uiPriority w:val="99"/>
    <w:semiHidden/>
    <w:unhideWhenUsed/>
    <w:rsid w:val="002737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988</Words>
  <Characters>5437</Characters>
  <Application>Microsoft Office Word</Application>
  <DocSecurity>0</DocSecurity>
  <Lines>45</Lines>
  <Paragraphs>12</Paragraphs>
  <ScaleCrop>false</ScaleCrop>
  <Company/>
  <LinksUpToDate>false</LinksUpToDate>
  <CharactersWithSpaces>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 RAINIO</dc:creator>
  <cp:keywords/>
  <dc:description/>
  <cp:lastModifiedBy>Timo RAINIO</cp:lastModifiedBy>
  <cp:revision>1</cp:revision>
  <dcterms:created xsi:type="dcterms:W3CDTF">2026-06-30T08:14:00Z</dcterms:created>
  <dcterms:modified xsi:type="dcterms:W3CDTF">2026-06-30T08:22:00Z</dcterms:modified>
</cp:coreProperties>
</file>